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312FDF" w:rsidRDefault="00EA1247" w:rsidP="00312FDF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312FDF">
        <w:rPr>
          <w:rFonts w:ascii="Tahoma" w:hAnsi="Tahoma" w:cs="B Nazanin"/>
          <w:b/>
          <w:bCs/>
          <w:sz w:val="28"/>
          <w:szCs w:val="28"/>
          <w:rtl/>
        </w:rPr>
        <w:t>اساسنامه شركت سهامى دارويى كشور مصوب سال 1353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در اجراى قانون تبديل بنگاه كل دارويى ايران به شركت سهامى مصوب خرداد ماه 1351 اساسنامه شركت سهامى دارويى كشور كه در اين اساسنامه شركت ناميده مى‏شود به شرح زير تصويب مى‏شود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: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2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شركت وابسته به وزارت بهدارى و مركز اصلى آن تهران است و در صورت ضرورت مى‏تواند در ساير نقاط ايران شعبه و يا نمايندگى تأسيس كند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3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نوع شركت، شركت سهامى است و كليه سهام آن متعلق به دولت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4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مدت شركت نامحدود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5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موضوع شركت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الف- تهيه و وارد كردن و خريد و فروش دارو و كليه لوازم پزشكى، دندانپزشكى، جراحى، آزمايشگاهى، بيمارستانى، درمانگاهى، بهداشتى مورد نياز وزارتخانه‏ها و مؤسسات و شركتهاى دولتى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ب- اقدام به تهيه و وارد كردن داروهاى مورد نياز عمومى در موارد ضرورى با تصويب رئيس مجمع عمومى و فروش آن به مصرف كنندگان از طريق داروخانه‏ها و يا شعب و نمايندگيهاى شركت به منظور تأمين و تعديل نرخ دارو و انجام دادن كليه امور و معاملات مربوط به موضوع شركت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6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شركت داراى شخصيت حقوقى و استقلال مالى است و بر طبق اصول بازرگانى و مقررات مربوط به شركتهاى دولتى و اين اساسنامه اداره خواهد 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7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سرمايه شركت مبلغ يكصد و پنجاه ميليون ريال است و به يكصد و پنجاه سهم يك ميليون ريالى منقسم مى‏شود كه از بهاى اموال منقول و غيرمنقول و مطالبات و وجوه نقد و ساير دارايى‏هاى بنگاه كل دارويى ايران پس از كسر بدهى‏هاى بنگاه مذكور تأمين مى‏گردد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.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شركت مكلف است ظرف يكسال از تاريخ تصويب اين اساسنامه دارايى‏هاى مذكور در اين ماده را با نظر كارشناسانى كه از طرف مجمع عمومى تعيين مى‏شوند ارزيابى كند. در صورتى كه پس از ارزيابى بهاى اموال مذكور از مبلغ يكصد و پنجاه ميليون ريال بيشتر يا كمتر باشد سرمايه شركت براساس قيمت ارزيابى اصلاح خواهد شد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.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تبصره- شركت مى‏تواند با تصويب مجمع عمومى سرمايه خود را افزايش دهد و در ساير شركت‏هايى كه هدف آنها با هدف شركت تطبيق مى‏نمايد مشاركت كند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فصل دوم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اركان شركت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8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اركان شركت به شرح زير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الف - مجمع عمومى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ب - هيئت مديره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ج - مدير عامل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د - حسابرس (بازرس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)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9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نمايندگى صاحب سهام در مجامع عمومى با وزير بهدارى و وزير دارايى و يك نفر از وزراء به انتخاب هيئت وزيران مى‏باشد. وزيران بهدارى سمت رياست مجمع عمومى را دارا مى‏باشد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10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lastRenderedPageBreak/>
        <w:t>مجمع عمومى حداقل سالى دوبار تشكيل مى‏شود، يكبار در چهار ماه اول هر سال براى رسيدگى به گزارش سالانه و تصويب ترازنامه و حساب سود و زيان شركت و بار ديگر در نيمه دوم هر سال براى رسيدگى و اتخاذ تصميم نسبت به بودجه شركت مجمع عمومى بطور فوق‏العاده به تصميم اعضاء مجمع عمومى و يا وزير بهدارى و يا به تقاضاى مديرعامل و يا حسابرس شركت تشكيل خواهد 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وظايف و اختيارات مجمع عمومى بشرح زير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الف - رسيدگى به گزارش سالانه مدير عامل و حسابرس (بازرس) و تصويب ترازنامه و حساب سود و زيان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ب - رسيدگى و تصويب بودجه و برنامه سالانه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ج - انتخاب و تغيير اعضاى هيئت مديره به پيشنهاد رئيس مجمع عمومى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د - انتخاب و تغيير حسابرس (بازرس) به پيشنهاد وزير دارايى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ه - رسيدگى و تصويب طرحهاى سازمانى و آيين نامه‏هاى مالى و معاملاتى و ساير آيين‏نامه‏هاى اجرايى شركت و در صورت لزوم تجديد نظر در آنها در حدود قوانين و مقررات مربوط به شركتهاى دولتى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و - تعيين ميزان سودى كه بر بهاى تمام شده كالا براى فروش بايد اضافه گردد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ز - اتخاذ تصميم در مورد سازش در دعاوى و ارجاع امر به داورى و انتخاب داور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ح - تعيين حقوق و مزاياى اعضاى هيئت مديره با تأييد شوراى حقوق و دستمزد و همچنين تعيين حق‏الزحمه حسابرس (بازرس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)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ط - تصويب تحصيل وام و اعتبار به پيشنهاد مديرعامل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ى - اخذ تصميم نسبت به ساير موضوعاتى كه در مجمع عمومى مطرح و رسيدگى به آن طبق قانون تجارت در صلاحيت مجامع عمومى باشد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11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هيئت مديره شركت داراى سه نفر عضو اصلى و يك نفر عضو على‏البدل خواهد بود كه براى مدت دو سال انتخاب مى‏گردند و انتخاب مجدد آنها بلامانع است. در انقضا مدت مذكور تا انتخاب اعضا هيئت مديره كماكان در سمت خود انجام وظيفه خواهند كرد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12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تصميمات هيئت مديره با اكثريت آراء معتبر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13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وظايف هيئت مديره به شرح زيراست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الف - تهيه طرح سازمان و آيين نامه‏هاى مالى و معاملاتى شركت براى طرح در مجمع عمومى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ب - تهيه بودجه و برنامه سالانه براى طرح در مجمع عمومى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ج - تهيه ترازنامه و حساب سود و زيان براى طرح در مجمع عمومى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د- بررسى و اتخاذ تصميم نسبت به تقاضاى مدير عامل در مورد تهيه و وارد كردن دارو و ساير اقلام مذكور در ماده پنج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ه - بررسى و اظهار نظر درباره مسائلى كه از طرف وزير بهدارى ارجاع مى‏شود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و - تصويب تأسيس شعب يا نمايندگى‏هاى شركت در حدود بودجه و تشكيلات مصوب شركت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14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مديرعامل كه رياست هيئت مديره شركت را نيز به عهده خواهد داشت از بين اعضاء اصلى هيئت مديره با پيشنهاد وزير بهدارى و تصويب مجمع عمومى انتخاب خواهد 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15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مديرعامل بالاترين مقام اجرايى و مسئول اداره امور شركت مى‏باشد و در برابر كليه مراجع نماينده شركت بوده و امور مالى و معاملاتى و استخدامى و ادارى شركت را طبق اين اساسنامه و قوانين و مقررات مربوط به شركتهاى دولتى و بودجه و تشكيلات مصوب اداره خواهد كرد و داراى اختيار تعيين وكيل براى امور دعاوى شركت با حق توكيل غير تا يك درجه نيز مى‏باشد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16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lastRenderedPageBreak/>
        <w:t>كليه چكها و قراردادها و اسناد تعهدآور شركت با امضاى مديرعامل به اتفاق يكى از دارندگان امضاهاى مجاز شركت معتبر خواهد بود. دارندگان امضاهاى مجاز از طرف هيئت مديره تعيين خواهد شد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.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نامه‏هاى ادارى و احكام استخدامى را مديرعامل به تنهايى امضا خواهد كرد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.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تبصره - مديرعامل مى‏تواند به مسئوليت خود قسمتى از اختيارات و وظايف خود را با تصويب رئيس مجمع عمومى به هر يك از اعضا هيئت مديره يا ساير كاركنان شركت تفويض نمايد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17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حسابرس (بازرس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)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حسابرس (بازرس) شركت براى يكسال مالى انتخاب مى‏شود. انتخاب مجدد وى بلامانع است و در انقضاء مدت تا انتخاب مجدد كماكان وظايف محوله را انجام خواهد داد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18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حسابرس علاوه بر وظايف حسابرسى وظايف بازرسى موضوع قانون تجارت را نيز به عهده خواهد داشت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19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ترازنامه و حساب سود و زيان و صورت دارايى و بدهى شركت بايد حداقل سى روز از انعقاد مجمع عمومى به حسابرس (بازرس) داده شود تا پس از رسيدگى با گزارش حسابرس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بازرس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به مجمع عمومى تقديم شود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فصل سوم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مقررات مختلف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20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سال مالى شركت از اول فروردين هر سال شروع مى‏شود و آخر اسفند ماه همان سال خاتمه مى‏يابد. ابتداى سال مالى اولين سال تاريخ اجراى اين اساسنامه مى‏باشد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21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سود ويژه سالانه شركت پس از برداشت ماليات به ترتيب زير تقسيم خواهد شد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: </w:t>
      </w:r>
      <w:r w:rsidRPr="00312FDF">
        <w:rPr>
          <w:rFonts w:ascii="Tahoma" w:eastAsia="Times New Roman" w:hAnsi="Tahoma" w:cs="B Nazanin"/>
          <w:sz w:val="28"/>
          <w:szCs w:val="28"/>
          <w:rtl/>
        </w:rPr>
        <w:t>ده درصد سود ويژه سالانه به عنوان اندوخته احتياطى تا زمانى كه معادل سرمايه شركت شود و نسبت به مازاد اتخاذ تصميم منوط به تصميم مجمع عمومى مى‏باشد. بقيه سود ويژه شركت به درآمد عمومى كشور منتقل مى‏شود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22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EA1247" w:rsidRP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آيين نامه‏هاى مقرر در اين اساسنامه بايد حداكثر تا شش ماه پس از تصويب اين اساسنامه به موقع اجرا در آيد و در اين فاصله طبق مقررات اساسنامه فعلى بنگاه كل دارويى ايران عمل خواهد 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EA1247" w:rsidRPr="00312FDF" w:rsidRDefault="00EA1247" w:rsidP="00EA124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ماده 23 </w:t>
      </w:r>
      <w:r w:rsidRPr="00312FDF">
        <w:rPr>
          <w:rFonts w:ascii="Tahoma" w:eastAsia="Times New Roman" w:hAnsi="Tahoma" w:cs="B Nazanin"/>
          <w:sz w:val="28"/>
          <w:szCs w:val="28"/>
        </w:rPr>
        <w:t>(</w:t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312FDF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312FDF">
        <w:rPr>
          <w:rFonts w:ascii="Tahoma" w:eastAsia="Times New Roman" w:hAnsi="Tahoma" w:cs="B Nazanin"/>
          <w:sz w:val="28"/>
          <w:szCs w:val="28"/>
        </w:rPr>
        <w:t>)</w:t>
      </w:r>
    </w:p>
    <w:p w:rsidR="00312FDF" w:rsidRDefault="00EA1247" w:rsidP="00312FDF">
      <w:pPr>
        <w:bidi w:val="0"/>
        <w:spacing w:after="0" w:line="240" w:lineRule="auto"/>
        <w:jc w:val="right"/>
        <w:rPr>
          <w:rFonts w:ascii="Tahoma" w:eastAsia="Times New Roman" w:hAnsi="Tahoma" w:cs="B Nazanin" w:hint="cs"/>
          <w:sz w:val="28"/>
          <w:szCs w:val="28"/>
          <w:rtl/>
        </w:rPr>
      </w:pPr>
      <w:r w:rsidRPr="00312FDF">
        <w:rPr>
          <w:rFonts w:ascii="Tahoma" w:eastAsia="Times New Roman" w:hAnsi="Tahoma" w:cs="B Nazanin"/>
          <w:sz w:val="28"/>
          <w:szCs w:val="28"/>
          <w:rtl/>
        </w:rPr>
        <w:t>نسبت به موارديكه در اين اساسنامه پيش‏بينى نگرديده است طبق قانون تجارت و مقررات مربوط به شركتهاى دولتى عمل خواهد شد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>‌اساسنامه فوق مشتمل بر بيست و سه ماده و دو تبصره به استناد قانون تبديل بنگاه كل دارويي ايران به شركت سهامي پس از تصويب كميسيونهاي‌استخدام، دارايي و بهداري مجلس سنا در تاريخ روز دوشنبه 1353.2.2 به ترتيب در جلسات هفتم و هشتم و نهم ارديبهشت ماه يك هزار و سيصد و‌پنجاه و سه به تصويب كميسيونهاي دارايي، بهداري و امور استخدام و سازمانهاي اداري مجلس شوراي ملي رسيده است</w:t>
      </w:r>
      <w:r w:rsidR="00312FDF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EA1247" w:rsidRPr="00312FDF" w:rsidRDefault="00EA1247" w:rsidP="00312FDF">
      <w:pPr>
        <w:bidi w:val="0"/>
        <w:spacing w:after="0" w:line="240" w:lineRule="auto"/>
        <w:rPr>
          <w:rFonts w:ascii="Tahoma" w:eastAsia="Times New Roman" w:hAnsi="Tahoma" w:cs="B Nazanin"/>
          <w:sz w:val="28"/>
          <w:szCs w:val="28"/>
        </w:rPr>
      </w:pPr>
      <w:r w:rsidRPr="00312FDF">
        <w:rPr>
          <w:rFonts w:ascii="Tahoma" w:eastAsia="Times New Roman" w:hAnsi="Tahoma" w:cs="B Nazanin"/>
          <w:sz w:val="28"/>
          <w:szCs w:val="28"/>
        </w:rPr>
        <w:t xml:space="preserve"> </w:t>
      </w:r>
      <w:r w:rsidRPr="00312FDF">
        <w:rPr>
          <w:rFonts w:ascii="Tahoma" w:eastAsia="Times New Roman" w:hAnsi="Tahoma" w:cs="B Nazanin"/>
          <w:sz w:val="28"/>
          <w:szCs w:val="28"/>
        </w:rPr>
        <w:br/>
      </w:r>
      <w:r w:rsidRPr="00312FDF">
        <w:rPr>
          <w:rFonts w:ascii="Tahoma" w:eastAsia="Times New Roman" w:hAnsi="Tahoma" w:cs="B Nazanin"/>
          <w:sz w:val="28"/>
          <w:szCs w:val="28"/>
          <w:rtl/>
        </w:rPr>
        <w:t xml:space="preserve">‌نايب رييس مجلس شوراي ملي - دكتر جواد سعيد </w:t>
      </w:r>
      <w:bookmarkStart w:id="0" w:name="_GoBack"/>
      <w:bookmarkEnd w:id="0"/>
    </w:p>
    <w:p w:rsidR="00EA1247" w:rsidRPr="00312FDF" w:rsidRDefault="00EA1247" w:rsidP="00EA1247">
      <w:pPr>
        <w:jc w:val="right"/>
        <w:rPr>
          <w:rFonts w:ascii="Tahoma" w:hAnsi="Tahoma" w:cs="B Nazanin"/>
          <w:sz w:val="28"/>
          <w:szCs w:val="28"/>
        </w:rPr>
      </w:pPr>
    </w:p>
    <w:sectPr w:rsidR="00EA1247" w:rsidRPr="00312FDF" w:rsidSect="00312FDF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47"/>
    <w:rsid w:val="00292E16"/>
    <w:rsid w:val="002948E5"/>
    <w:rsid w:val="00312FDF"/>
    <w:rsid w:val="006E2C44"/>
    <w:rsid w:val="00E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9A30"/>
  <w15:docId w15:val="{B40B0001-2A44-48D8-95E6-30B94F2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EA1247"/>
  </w:style>
  <w:style w:type="character" w:styleId="Strong">
    <w:name w:val="Strong"/>
    <w:basedOn w:val="DefaultParagraphFont"/>
    <w:uiPriority w:val="22"/>
    <w:qFormat/>
    <w:rsid w:val="00EA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2022-12-28T17:07:00Z</dcterms:created>
  <dcterms:modified xsi:type="dcterms:W3CDTF">2022-12-28T17:07:00Z</dcterms:modified>
</cp:coreProperties>
</file>